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27" w:rsidRDefault="008B1B2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B1B27" w:rsidRDefault="008B1B27">
      <w:pPr>
        <w:pStyle w:val="ConsPlusNormal"/>
        <w:jc w:val="both"/>
        <w:outlineLvl w:val="0"/>
      </w:pPr>
    </w:p>
    <w:p w:rsidR="008B1B27" w:rsidRDefault="008B1B2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B1B27" w:rsidRDefault="008B1B27">
      <w:pPr>
        <w:pStyle w:val="ConsPlusTitle"/>
        <w:jc w:val="both"/>
      </w:pPr>
    </w:p>
    <w:p w:rsidR="008B1B27" w:rsidRDefault="008B1B27">
      <w:pPr>
        <w:pStyle w:val="ConsPlusTitle"/>
        <w:jc w:val="center"/>
      </w:pPr>
      <w:r>
        <w:t>ПОСТАНОВЛЕНИЕ</w:t>
      </w:r>
    </w:p>
    <w:p w:rsidR="008B1B27" w:rsidRDefault="008B1B27">
      <w:pPr>
        <w:pStyle w:val="ConsPlusTitle"/>
        <w:jc w:val="center"/>
      </w:pPr>
      <w:r>
        <w:t>от 24 декабря 2022 г. N 2411</w:t>
      </w:r>
    </w:p>
    <w:p w:rsidR="008B1B27" w:rsidRDefault="008B1B27">
      <w:pPr>
        <w:pStyle w:val="ConsPlusTitle"/>
        <w:jc w:val="both"/>
      </w:pPr>
    </w:p>
    <w:p w:rsidR="008B1B27" w:rsidRDefault="008B1B27">
      <w:pPr>
        <w:pStyle w:val="ConsPlusTitle"/>
        <w:jc w:val="center"/>
      </w:pPr>
      <w:r>
        <w:t>ОБ АВАНСИРОВАНИИ</w:t>
      </w:r>
    </w:p>
    <w:p w:rsidR="008B1B27" w:rsidRDefault="008B1B27">
      <w:pPr>
        <w:pStyle w:val="ConsPlusTitle"/>
        <w:jc w:val="center"/>
      </w:pPr>
      <w:r>
        <w:t>ДОГОВОРОВ (ГОСУДАРСТВЕННЫХ КОНТРАКТОВ) О ПОСТАВКЕ</w:t>
      </w:r>
    </w:p>
    <w:p w:rsidR="008B1B27" w:rsidRDefault="008B1B27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 И МУНИЦИПАЛЬНЫХ</w:t>
      </w:r>
    </w:p>
    <w:p w:rsidR="008B1B27" w:rsidRDefault="008B1B27">
      <w:pPr>
        <w:pStyle w:val="ConsPlusTitle"/>
        <w:jc w:val="center"/>
      </w:pPr>
      <w:r>
        <w:t>НУЖД, А ТАКЖЕ ДЛЯ НУЖД ОБОРОНЫ СТРАНЫ</w:t>
      </w:r>
    </w:p>
    <w:p w:rsidR="008B1B27" w:rsidRDefault="008B1B27">
      <w:pPr>
        <w:pStyle w:val="ConsPlusTitle"/>
        <w:jc w:val="center"/>
      </w:pPr>
      <w:r>
        <w:t>И БЕЗОПАСНОСТИ ГОСУДАРСТВА</w:t>
      </w:r>
    </w:p>
    <w:p w:rsidR="008B1B27" w:rsidRDefault="008B1B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1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B27" w:rsidRDefault="008B1B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B27" w:rsidRDefault="008B1B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1B27" w:rsidRDefault="008B1B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1B27" w:rsidRDefault="008B1B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30.06.2023 </w:t>
            </w:r>
            <w:hyperlink r:id="rId6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B1B27" w:rsidRDefault="008B1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12.06.2024 </w:t>
            </w:r>
            <w:hyperlink r:id="rId7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B27" w:rsidRDefault="008B1B27">
            <w:pPr>
              <w:pStyle w:val="ConsPlusNormal"/>
            </w:pPr>
          </w:p>
        </w:tc>
      </w:tr>
    </w:tbl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B1B27" w:rsidRDefault="008B1B2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предусматривают в заключаемых ими в 2022 - 2024 годах договорах (государственных контрактах) о поставке промышленных товаров для государственных и муниципальных нужд, а также для нужд обороны страны и безопасности государства по перечню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авансовые платежи в размере не менее 80 процентов</w:t>
      </w:r>
      <w:proofErr w:type="gramEnd"/>
      <w:r>
        <w:t xml:space="preserve"> цены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</w:t>
      </w:r>
    </w:p>
    <w:p w:rsidR="008B1B27" w:rsidRDefault="008B1B2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Настоящее постановление распространяется на закупки промышленных товаров, предусмотренных </w:t>
      </w:r>
      <w:hyperlink w:anchor="P33">
        <w:r>
          <w:rPr>
            <w:color w:val="0000FF"/>
          </w:rPr>
          <w:t>приложением</w:t>
        </w:r>
      </w:hyperlink>
      <w:r>
        <w:t xml:space="preserve"> к настоящему постановлению, при установлении в соответствии с </w:t>
      </w:r>
      <w:hyperlink r:id="rId8">
        <w:r>
          <w:rPr>
            <w:color w:val="0000FF"/>
          </w:rPr>
          <w:t>частью 3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запрета на допуск таких товаров, происходящих из иностранных государств, или ограничений допуска таких товаров.</w:t>
      </w:r>
      <w:proofErr w:type="gramEnd"/>
    </w:p>
    <w:p w:rsidR="008B1B27" w:rsidRDefault="008B1B2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30.06.2023 N 1083)</w:t>
      </w: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right"/>
      </w:pPr>
      <w:r>
        <w:t>Председатель Правительства</w:t>
      </w:r>
    </w:p>
    <w:p w:rsidR="008B1B27" w:rsidRDefault="008B1B27">
      <w:pPr>
        <w:pStyle w:val="ConsPlusNormal"/>
        <w:jc w:val="right"/>
      </w:pPr>
      <w:r>
        <w:t>Российской Федерации</w:t>
      </w:r>
    </w:p>
    <w:p w:rsidR="008B1B27" w:rsidRDefault="008B1B27">
      <w:pPr>
        <w:pStyle w:val="ConsPlusNormal"/>
        <w:jc w:val="right"/>
      </w:pPr>
      <w:r>
        <w:t>М.МИШУСТИН</w:t>
      </w: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right"/>
        <w:outlineLvl w:val="0"/>
      </w:pPr>
      <w:r>
        <w:t>Приложение</w:t>
      </w:r>
    </w:p>
    <w:p w:rsidR="008B1B27" w:rsidRDefault="008B1B27">
      <w:pPr>
        <w:pStyle w:val="ConsPlusNormal"/>
        <w:jc w:val="right"/>
      </w:pPr>
      <w:r>
        <w:t>к постановлению Правительства</w:t>
      </w:r>
    </w:p>
    <w:p w:rsidR="008B1B27" w:rsidRDefault="008B1B27">
      <w:pPr>
        <w:pStyle w:val="ConsPlusNormal"/>
        <w:jc w:val="right"/>
      </w:pPr>
      <w:r>
        <w:t>Российской Федерации</w:t>
      </w:r>
    </w:p>
    <w:p w:rsidR="008B1B27" w:rsidRDefault="008B1B27">
      <w:pPr>
        <w:pStyle w:val="ConsPlusNormal"/>
        <w:jc w:val="right"/>
      </w:pPr>
      <w:r>
        <w:t>от 24 декабря 2022 г. N 2411</w:t>
      </w: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Title"/>
        <w:jc w:val="center"/>
      </w:pPr>
      <w:bookmarkStart w:id="0" w:name="P33"/>
      <w:bookmarkEnd w:id="0"/>
      <w:r>
        <w:t>ПЕРЕЧЕНЬ</w:t>
      </w:r>
    </w:p>
    <w:p w:rsidR="008B1B27" w:rsidRDefault="008B1B27">
      <w:pPr>
        <w:pStyle w:val="ConsPlusTitle"/>
        <w:jc w:val="center"/>
      </w:pPr>
      <w:r>
        <w:t xml:space="preserve">ПРОМЫШЛЕННЫХ ТОВАРОВ </w:t>
      </w:r>
      <w:proofErr w:type="gramStart"/>
      <w:r>
        <w:t>ДЛЯ</w:t>
      </w:r>
      <w:proofErr w:type="gramEnd"/>
      <w:r>
        <w:t xml:space="preserve"> ГОСУДАРСТВЕННЫХ</w:t>
      </w:r>
    </w:p>
    <w:p w:rsidR="008B1B27" w:rsidRDefault="008B1B27">
      <w:pPr>
        <w:pStyle w:val="ConsPlusTitle"/>
        <w:jc w:val="center"/>
      </w:pPr>
      <w:r>
        <w:t>И МУНИЦИПАЛЬНЫХ НУЖД, А ТАКЖЕ ДЛЯ НУЖД ОБОРОНЫ</w:t>
      </w:r>
    </w:p>
    <w:p w:rsidR="008B1B27" w:rsidRDefault="008B1B27">
      <w:pPr>
        <w:pStyle w:val="ConsPlusTitle"/>
        <w:jc w:val="center"/>
      </w:pPr>
      <w:r>
        <w:t>СТРАНЫ И БЕЗОПАСНОСТИ ГОСУДАРСТВА, В ОТНОШЕНИИ</w:t>
      </w:r>
    </w:p>
    <w:p w:rsidR="008B1B27" w:rsidRDefault="008B1B27">
      <w:pPr>
        <w:pStyle w:val="ConsPlusTitle"/>
        <w:jc w:val="center"/>
      </w:pPr>
      <w:r>
        <w:lastRenderedPageBreak/>
        <w:t>КОТОРЫХ ПРИ ЗАКЛЮЧЕНИИ В 2022 - 2024 ГОДАХ ДОГОВОРОВ</w:t>
      </w:r>
    </w:p>
    <w:p w:rsidR="008B1B27" w:rsidRDefault="008B1B27">
      <w:pPr>
        <w:pStyle w:val="ConsPlusTitle"/>
        <w:jc w:val="center"/>
      </w:pPr>
      <w:r>
        <w:t xml:space="preserve">(ГОСУДАРСТВЕННЫХ КОНТРАКТОВ) ПРЕДУСМАТРИВАЮТСЯ </w:t>
      </w:r>
      <w:proofErr w:type="gramStart"/>
      <w:r>
        <w:t>АВАНСОВЫЕ</w:t>
      </w:r>
      <w:proofErr w:type="gramEnd"/>
    </w:p>
    <w:p w:rsidR="008B1B27" w:rsidRDefault="008B1B27">
      <w:pPr>
        <w:pStyle w:val="ConsPlusTitle"/>
        <w:jc w:val="center"/>
      </w:pPr>
      <w:r>
        <w:t>ПЛАТЕЖИ В РАЗМЕРЕ НЕ МЕНЕЕ 80 ПРОЦЕНТОВ ЦЕНЫ ДОГОВОРА</w:t>
      </w:r>
    </w:p>
    <w:p w:rsidR="008B1B27" w:rsidRDefault="008B1B27">
      <w:pPr>
        <w:pStyle w:val="ConsPlusTitle"/>
        <w:jc w:val="center"/>
      </w:pPr>
      <w:r>
        <w:t>(ГОСУДАРСТВЕННОГО КОНТРАКТА), НО НЕ БОЛЕЕ ЛИМИТОВ БЮДЖЕТНЫХ</w:t>
      </w:r>
    </w:p>
    <w:p w:rsidR="008B1B27" w:rsidRDefault="008B1B27">
      <w:pPr>
        <w:pStyle w:val="ConsPlusTitle"/>
        <w:jc w:val="center"/>
      </w:pPr>
      <w:r>
        <w:t>ОБЯЗАТЕЛЬСТВ, ДОВЕДЕННЫХ ДО ГЛАВНЫХ РАСПОРЯДИТЕЛЕЙ СРЕДСТВ</w:t>
      </w:r>
    </w:p>
    <w:p w:rsidR="008B1B27" w:rsidRDefault="008B1B27">
      <w:pPr>
        <w:pStyle w:val="ConsPlusTitle"/>
        <w:jc w:val="center"/>
      </w:pPr>
      <w:r>
        <w:t>ФЕДЕРАЛЬНОГО БЮДЖЕТА КАК ПОЛУЧАТЕЛЕЙ СРЕДСТВ ФЕДЕРАЛЬНОГО</w:t>
      </w:r>
    </w:p>
    <w:p w:rsidR="008B1B27" w:rsidRDefault="008B1B27">
      <w:pPr>
        <w:pStyle w:val="ConsPlusTitle"/>
        <w:jc w:val="center"/>
      </w:pPr>
      <w:r>
        <w:t>БЮДЖЕТА И ПОДВЕДОМСТВЕННЫХ ИМ ПОЛУЧАТЕЛЕЙ СРЕДСТВ</w:t>
      </w:r>
    </w:p>
    <w:p w:rsidR="008B1B27" w:rsidRDefault="008B1B27">
      <w:pPr>
        <w:pStyle w:val="ConsPlusTitle"/>
        <w:jc w:val="center"/>
      </w:pPr>
      <w:r>
        <w:t>ФЕДЕРАЛЬНОГО БЮДЖЕТА В УСТАНОВЛЕННОМ ПОРЯДКЕ</w:t>
      </w:r>
    </w:p>
    <w:p w:rsidR="008B1B27" w:rsidRDefault="008B1B27">
      <w:pPr>
        <w:pStyle w:val="ConsPlusTitle"/>
        <w:jc w:val="center"/>
      </w:pPr>
      <w:r>
        <w:t xml:space="preserve">НА УКАЗАННЫЕ ЦЕЛИ НА </w:t>
      </w:r>
      <w:proofErr w:type="gramStart"/>
      <w:r>
        <w:t>СООТВЕТСТВУЮЩИЙ</w:t>
      </w:r>
      <w:proofErr w:type="gramEnd"/>
    </w:p>
    <w:p w:rsidR="008B1B27" w:rsidRDefault="008B1B27">
      <w:pPr>
        <w:pStyle w:val="ConsPlusTitle"/>
        <w:jc w:val="center"/>
      </w:pPr>
      <w:r>
        <w:t>ФИНАНСОВЫЙ ГОД</w:t>
      </w:r>
    </w:p>
    <w:p w:rsidR="008B1B27" w:rsidRDefault="008B1B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B1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B27" w:rsidRDefault="008B1B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B27" w:rsidRDefault="008B1B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1B27" w:rsidRDefault="008B1B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1B27" w:rsidRDefault="008B1B2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30.06.2023 </w:t>
            </w:r>
            <w:hyperlink r:id="rId10">
              <w:r>
                <w:rPr>
                  <w:color w:val="0000FF"/>
                </w:rPr>
                <w:t>N 1083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B1B27" w:rsidRDefault="008B1B2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12.06.2024 </w:t>
            </w:r>
            <w:hyperlink r:id="rId11">
              <w:r>
                <w:rPr>
                  <w:color w:val="0000FF"/>
                </w:rPr>
                <w:t>N 793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B27" w:rsidRDefault="008B1B27">
            <w:pPr>
              <w:pStyle w:val="ConsPlusNormal"/>
            </w:pPr>
          </w:p>
        </w:tc>
      </w:tr>
    </w:tbl>
    <w:p w:rsidR="008B1B27" w:rsidRDefault="008B1B2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5"/>
        <w:gridCol w:w="4240"/>
      </w:tblGrid>
      <w:tr w:rsidR="008B1B27"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1B27" w:rsidRDefault="008B1B2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2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25.73.30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25.73.40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Устройства числового программного управления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26.20.40.150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27.90.31.110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Электропечи сопротивления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28.21.13.111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28.21.13.119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Тали электрические канатные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28.22.11.112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Краны мостовые электрические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28.22.14.121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Краны козловые и полукозловые электрические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28.22.14.122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28.22.14.126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lastRenderedPageBreak/>
              <w:t>Краны портальные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28.22.14.140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Лифты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28.22.16.110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Склады-накопители механизированные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28.22.18.261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28.22.18.269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30.06.2023 N 1083)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Станки для обработки металлов лазером и станки аналогичного типа;</w:t>
            </w:r>
          </w:p>
          <w:p w:rsidR="008B1B27" w:rsidRDefault="008B1B27">
            <w:pPr>
              <w:pStyle w:val="ConsPlusNormal"/>
            </w:pPr>
            <w:r>
              <w:t>обрабатывающие центры и станки аналогичного типа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28.41.1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28.41.2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28.41.3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28.41.4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28.49.1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Оправки для крепления инструмента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r>
              <w:t>28.49.2</w:t>
            </w:r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</w:pPr>
            <w:r>
              <w:t>Дороги канатные пассажирские и грузовые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:rsidR="008B1B27" w:rsidRDefault="008B1B27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28.22.18.150</w:t>
              </w:r>
            </w:hyperlink>
          </w:p>
        </w:tc>
      </w:tr>
      <w:tr w:rsidR="008B1B2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1B27" w:rsidRDefault="008B1B27">
            <w:pPr>
              <w:pStyle w:val="ConsPlusNormal"/>
              <w:jc w:val="both"/>
            </w:pPr>
            <w:r>
              <w:t xml:space="preserve">(введено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12.06.2024 N 793)</w:t>
            </w:r>
          </w:p>
        </w:tc>
      </w:tr>
    </w:tbl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jc w:val="both"/>
      </w:pPr>
    </w:p>
    <w:p w:rsidR="008B1B27" w:rsidRDefault="008B1B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88C" w:rsidRDefault="0057088C">
      <w:bookmarkStart w:id="1" w:name="_GoBack"/>
      <w:bookmarkEnd w:id="1"/>
    </w:p>
    <w:sectPr w:rsidR="0057088C" w:rsidSect="0012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27"/>
    <w:rsid w:val="0057088C"/>
    <w:rsid w:val="008B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1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1B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1B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1B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6751&amp;dst=140935" TargetMode="External"/><Relationship Id="rId18" Type="http://schemas.openxmlformats.org/officeDocument/2006/relationships/hyperlink" Target="https://login.consultant.ru/link/?req=doc&amp;base=LAW&amp;n=451261&amp;dst=100014" TargetMode="External"/><Relationship Id="rId26" Type="http://schemas.openxmlformats.org/officeDocument/2006/relationships/hyperlink" Target="https://login.consultant.ru/link/?req=doc&amp;base=LAW&amp;n=451261&amp;dst=100022" TargetMode="External"/><Relationship Id="rId21" Type="http://schemas.openxmlformats.org/officeDocument/2006/relationships/hyperlink" Target="https://login.consultant.ru/link/?req=doc&amp;base=LAW&amp;n=466751&amp;dst=121701" TargetMode="External"/><Relationship Id="rId34" Type="http://schemas.openxmlformats.org/officeDocument/2006/relationships/hyperlink" Target="https://login.consultant.ru/link/?req=doc&amp;base=LAW&amp;n=466751&amp;dst=121793" TargetMode="External"/><Relationship Id="rId7" Type="http://schemas.openxmlformats.org/officeDocument/2006/relationships/hyperlink" Target="https://login.consultant.ru/link/?req=doc&amp;base=LAW&amp;n=478661&amp;dst=100005" TargetMode="External"/><Relationship Id="rId12" Type="http://schemas.openxmlformats.org/officeDocument/2006/relationships/hyperlink" Target="https://login.consultant.ru/link/?req=doc&amp;base=LAW&amp;n=466751" TargetMode="External"/><Relationship Id="rId17" Type="http://schemas.openxmlformats.org/officeDocument/2006/relationships/hyperlink" Target="https://login.consultant.ru/link/?req=doc&amp;base=LAW&amp;n=466751&amp;dst=121621" TargetMode="External"/><Relationship Id="rId25" Type="http://schemas.openxmlformats.org/officeDocument/2006/relationships/hyperlink" Target="https://login.consultant.ru/link/?req=doc&amp;base=LAW&amp;n=466751&amp;dst=121709" TargetMode="External"/><Relationship Id="rId33" Type="http://schemas.openxmlformats.org/officeDocument/2006/relationships/hyperlink" Target="https://login.consultant.ru/link/?req=doc&amp;base=LAW&amp;n=451261&amp;dst=10003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261&amp;dst=100011" TargetMode="External"/><Relationship Id="rId20" Type="http://schemas.openxmlformats.org/officeDocument/2006/relationships/hyperlink" Target="https://login.consultant.ru/link/?req=doc&amp;base=LAW&amp;n=451261&amp;dst=100016" TargetMode="External"/><Relationship Id="rId29" Type="http://schemas.openxmlformats.org/officeDocument/2006/relationships/hyperlink" Target="https://login.consultant.ru/link/?req=doc&amp;base=LAW&amp;n=451261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261&amp;dst=100005" TargetMode="External"/><Relationship Id="rId11" Type="http://schemas.openxmlformats.org/officeDocument/2006/relationships/hyperlink" Target="https://login.consultant.ru/link/?req=doc&amp;base=LAW&amp;n=478661&amp;dst=100005" TargetMode="External"/><Relationship Id="rId24" Type="http://schemas.openxmlformats.org/officeDocument/2006/relationships/hyperlink" Target="https://login.consultant.ru/link/?req=doc&amp;base=LAW&amp;n=451261&amp;dst=100020" TargetMode="External"/><Relationship Id="rId32" Type="http://schemas.openxmlformats.org/officeDocument/2006/relationships/hyperlink" Target="https://login.consultant.ru/link/?req=doc&amp;base=LAW&amp;n=466751&amp;dst=12186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6751&amp;dst=121607" TargetMode="External"/><Relationship Id="rId23" Type="http://schemas.openxmlformats.org/officeDocument/2006/relationships/hyperlink" Target="https://login.consultant.ru/link/?req=doc&amp;base=LAW&amp;n=466751&amp;dst=121703" TargetMode="External"/><Relationship Id="rId28" Type="http://schemas.openxmlformats.org/officeDocument/2006/relationships/hyperlink" Target="https://login.consultant.ru/link/?req=doc&amp;base=LAW&amp;n=451261&amp;dst=1000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1261&amp;dst=100011" TargetMode="External"/><Relationship Id="rId19" Type="http://schemas.openxmlformats.org/officeDocument/2006/relationships/hyperlink" Target="https://login.consultant.ru/link/?req=doc&amp;base=LAW&amp;n=466751&amp;dst=121667" TargetMode="External"/><Relationship Id="rId31" Type="http://schemas.openxmlformats.org/officeDocument/2006/relationships/hyperlink" Target="https://login.consultant.ru/link/?req=doc&amp;base=LAW&amp;n=451261&amp;dst=100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261&amp;dst=100009" TargetMode="External"/><Relationship Id="rId14" Type="http://schemas.openxmlformats.org/officeDocument/2006/relationships/hyperlink" Target="https://login.consultant.ru/link/?req=doc&amp;base=LAW&amp;n=466751&amp;dst=121019" TargetMode="External"/><Relationship Id="rId22" Type="http://schemas.openxmlformats.org/officeDocument/2006/relationships/hyperlink" Target="https://login.consultant.ru/link/?req=doc&amp;base=LAW&amp;n=451261&amp;dst=100018" TargetMode="External"/><Relationship Id="rId27" Type="http://schemas.openxmlformats.org/officeDocument/2006/relationships/hyperlink" Target="https://login.consultant.ru/link/?req=doc&amp;base=LAW&amp;n=466751&amp;dst=121715" TargetMode="External"/><Relationship Id="rId30" Type="http://schemas.openxmlformats.org/officeDocument/2006/relationships/hyperlink" Target="https://login.consultant.ru/link/?req=doc&amp;base=LAW&amp;n=466751&amp;dst=121857" TargetMode="External"/><Relationship Id="rId35" Type="http://schemas.openxmlformats.org/officeDocument/2006/relationships/hyperlink" Target="https://login.consultant.ru/link/?req=doc&amp;base=LAW&amp;n=478661&amp;dst=100005" TargetMode="External"/><Relationship Id="rId8" Type="http://schemas.openxmlformats.org/officeDocument/2006/relationships/hyperlink" Target="https://login.consultant.ru/link/?req=doc&amp;base=LAW&amp;n=482981&amp;dst=184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2024-09-02T12:04:00Z</dcterms:created>
  <dcterms:modified xsi:type="dcterms:W3CDTF">2024-09-02T12:04:00Z</dcterms:modified>
</cp:coreProperties>
</file>